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right="0"/>
        <w:jc w:val="both"/>
        <w:textAlignment w:val="auto"/>
        <w:rPr>
          <w:rFonts w:hint="default" w:ascii="黑体" w:hAnsi="黑体" w:eastAsia="黑体" w:cs="黑体"/>
          <w:kern w:val="3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kern w:val="32"/>
          <w:sz w:val="28"/>
          <w:szCs w:val="28"/>
          <w:lang w:val="en-US" w:eastAsia="zh-CN" w:bidi="ar-SA"/>
        </w:rPr>
        <w:t>附件9</w:t>
      </w:r>
      <w:bookmarkStart w:id="2" w:name="_GoBack"/>
      <w:bookmarkEnd w:id="2"/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right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kern w:val="32"/>
          <w:sz w:val="36"/>
          <w:szCs w:val="36"/>
          <w:lang w:val="en-US" w:eastAsia="zh-CN" w:bidi="ar-SA"/>
        </w:rPr>
      </w:pPr>
      <w:bookmarkStart w:id="0" w:name="_Toc31473"/>
      <w:bookmarkStart w:id="1" w:name="_Toc15102"/>
      <w:r>
        <w:rPr>
          <w:rFonts w:hint="eastAsia" w:ascii="方正小标宋简体" w:hAnsi="方正小标宋简体" w:eastAsia="方正小标宋简体" w:cs="方正小标宋简体"/>
          <w:kern w:val="32"/>
          <w:sz w:val="36"/>
          <w:szCs w:val="36"/>
          <w:lang w:val="en-US" w:eastAsia="zh-CN" w:bidi="ar-SA"/>
        </w:rPr>
        <w:t>哈尔滨理工大学学生社团考核量化表</w:t>
      </w:r>
      <w:bookmarkEnd w:id="0"/>
      <w:bookmarkEnd w:id="1"/>
    </w:p>
    <w:tbl>
      <w:tblPr>
        <w:tblStyle w:val="8"/>
        <w:tblW w:w="9255" w:type="dxa"/>
        <w:tblInd w:w="-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560"/>
        <w:gridCol w:w="1887"/>
        <w:gridCol w:w="2270"/>
        <w:gridCol w:w="1048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eastAsia="zh-CN"/>
              </w:rPr>
              <w:t>一级指标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eastAsia="zh-CN"/>
              </w:rPr>
              <w:t>二级指标</w:t>
            </w:r>
          </w:p>
        </w:tc>
        <w:tc>
          <w:tcPr>
            <w:tcW w:w="52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eastAsia="zh-CN"/>
              </w:rPr>
              <w:t>观测点及分值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eastAsia="zh-CN"/>
              </w:rPr>
              <w:t>自评分数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eastAsia="zh-CN"/>
              </w:rPr>
              <w:t>日常工作状况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eastAsia="zh-CN"/>
              </w:rPr>
              <w:t>社团</w:t>
            </w: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例会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和总结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分）</w:t>
            </w:r>
          </w:p>
        </w:tc>
        <w:tc>
          <w:tcPr>
            <w:tcW w:w="520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按时参加</w:t>
            </w: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社团指导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中心组织的例会，组织社团活动有申请、预案及审批手续</w:t>
            </w: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。申请1次记1分，满分5分。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56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52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学生社团按照相关要求上报活动计划、总结、社团会员基本信息等其他相关材料。</w:t>
            </w: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申请1次记1分，满分5分。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eastAsia="zh-CN"/>
              </w:rPr>
              <w:t>社团规模</w:t>
            </w: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状况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eastAsia="zh-CN"/>
              </w:rPr>
              <w:t>社团</w:t>
            </w: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人数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eastAsia="zh-CN"/>
              </w:rPr>
              <w:t>）</w:t>
            </w:r>
          </w:p>
        </w:tc>
        <w:tc>
          <w:tcPr>
            <w:tcW w:w="52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注册一年以上社团，按照会员人数梯度加分，</w:t>
            </w: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社团人数需达到20人以上，每增加一人记0.2分，满分记10分。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组织建设状况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规章制度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0分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eastAsia="zh-CN"/>
              </w:rPr>
              <w:t>）</w:t>
            </w:r>
          </w:p>
        </w:tc>
        <w:tc>
          <w:tcPr>
            <w:tcW w:w="52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有清晰的</w:t>
            </w:r>
            <w:r>
              <w:rPr>
                <w:rFonts w:hint="default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社团组织架构及部门详细分工</w:t>
            </w:r>
            <w:r>
              <w:rPr>
                <w:rFonts w:hint="eastAsia" w:ascii="仿宋" w:hAnsi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会员管理办法及其他社团管理制度文件</w:t>
            </w:r>
            <w:r>
              <w:rPr>
                <w:rFonts w:hint="eastAsia" w:ascii="仿宋" w:hAnsi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。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指导教师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（20分）</w:t>
            </w:r>
          </w:p>
        </w:tc>
        <w:tc>
          <w:tcPr>
            <w:tcW w:w="52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有指导教师及挂靠院系，并进行</w:t>
            </w:r>
            <w:r>
              <w:rPr>
                <w:rFonts w:hint="eastAsia" w:ascii="仿宋" w:hAnsi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定期</w:t>
            </w:r>
            <w:r>
              <w:rPr>
                <w:rFonts w:hint="default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指导</w:t>
            </w:r>
            <w:r>
              <w:rPr>
                <w:rFonts w:hint="eastAsia" w:ascii="仿宋" w:hAnsi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记10分；指导教师考核合格以上记10分。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活动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开展状况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活动次数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（40分）</w:t>
            </w:r>
          </w:p>
        </w:tc>
        <w:tc>
          <w:tcPr>
            <w:tcW w:w="52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定期开展社团活动。需提交开展活动的名称、时间</w:t>
            </w:r>
            <w:r>
              <w:rPr>
                <w:rFonts w:hint="eastAsia" w:ascii="仿宋" w:hAnsi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、地点</w:t>
            </w:r>
            <w:r>
              <w:rPr>
                <w:rFonts w:hint="default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、周期等相关文字材料。</w:t>
            </w:r>
            <w:r>
              <w:rPr>
                <w:rFonts w:hint="eastAsia" w:ascii="仿宋" w:hAnsi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要求</w:t>
            </w:r>
            <w:r>
              <w:rPr>
                <w:rFonts w:hint="default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活动按时举行</w:t>
            </w:r>
            <w:r>
              <w:rPr>
                <w:rFonts w:hint="eastAsia" w:ascii="仿宋" w:hAnsi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流程衔接有序</w:t>
            </w:r>
            <w:r>
              <w:rPr>
                <w:rFonts w:hint="eastAsia" w:ascii="仿宋" w:hAnsi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形式多样、效果</w:t>
            </w:r>
            <w:r>
              <w:rPr>
                <w:rFonts w:hint="eastAsia" w:ascii="仿宋" w:hAnsi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显著</w:t>
            </w:r>
            <w:r>
              <w:rPr>
                <w:rFonts w:hint="default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，有总结、有记录（电子版</w:t>
            </w:r>
            <w:r>
              <w:rPr>
                <w:rFonts w:hint="eastAsia" w:ascii="仿宋" w:hAnsi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，图文结合</w:t>
            </w:r>
            <w:r>
              <w:rPr>
                <w:rFonts w:hint="default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）</w:t>
            </w:r>
            <w:r>
              <w:rPr>
                <w:rFonts w:hint="eastAsia" w:ascii="仿宋" w:hAnsi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。开展校级活动（“到梦空间”发布）一次记5分，至少3个月开展一次活动。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活动宣传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eastAsia="zh-CN"/>
              </w:rPr>
              <w:t>）</w:t>
            </w:r>
          </w:p>
        </w:tc>
        <w:tc>
          <w:tcPr>
            <w:tcW w:w="52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积极在校级媒体平台宣传，宣传一次记1分。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附加分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承办</w:t>
            </w:r>
            <w:r>
              <w:rPr>
                <w:rFonts w:hint="eastAsia" w:ascii="仿宋" w:hAnsi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指定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（每项10分）</w:t>
            </w:r>
          </w:p>
        </w:tc>
        <w:tc>
          <w:tcPr>
            <w:tcW w:w="52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社团承办</w:t>
            </w:r>
            <w:r>
              <w:rPr>
                <w:rFonts w:hint="eastAsia" w:ascii="仿宋" w:hAnsi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学校指定</w:t>
            </w:r>
            <w:r>
              <w:rPr>
                <w:rFonts w:hint="default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活动，积极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支持</w:t>
            </w:r>
            <w:r>
              <w:rPr>
                <w:rFonts w:hint="eastAsia" w:ascii="仿宋" w:hAnsi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相关工作，效果良好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。</w:t>
            </w:r>
            <w:r>
              <w:rPr>
                <w:rFonts w:hint="eastAsia" w:ascii="仿宋" w:hAnsi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承办一次记10分，不设上限。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荣誉获得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" w:hAnsi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每项10分</w:t>
            </w:r>
            <w:r>
              <w:rPr>
                <w:rFonts w:hint="eastAsia" w:ascii="仿宋" w:hAnsi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52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社团受省级以上荣誉表彰</w:t>
            </w:r>
            <w:r>
              <w:rPr>
                <w:rFonts w:hint="eastAsia" w:ascii="仿宋" w:hAnsi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。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eastAsia="zh-CN"/>
              </w:rPr>
              <w:t>社团负责人签字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社团指导教师签字</w:t>
            </w:r>
          </w:p>
        </w:tc>
        <w:tc>
          <w:tcPr>
            <w:tcW w:w="23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</w:trPr>
        <w:tc>
          <w:tcPr>
            <w:tcW w:w="2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eastAsia="zh-CN"/>
              </w:rPr>
              <w:t>社团自评结果</w:t>
            </w:r>
          </w:p>
        </w:tc>
        <w:tc>
          <w:tcPr>
            <w:tcW w:w="64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720" w:firstLineChars="30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720" w:firstLineChars="30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720" w:firstLineChars="30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盖章（业务指导单位）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righ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2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eastAsia="zh-CN"/>
              </w:rPr>
              <w:t>校团委学生社团指导中心复核意见</w:t>
            </w:r>
          </w:p>
        </w:tc>
        <w:tc>
          <w:tcPr>
            <w:tcW w:w="64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righ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签章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年   月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left"/>
        <w:textAlignment w:val="baseline"/>
        <w:outlineLvl w:val="9"/>
      </w:pPr>
    </w:p>
    <w:sectPr>
      <w:footerReference r:id="rId3" w:type="default"/>
      <w:pgSz w:w="11906" w:h="16838"/>
      <w:pgMar w:top="1587" w:right="1474" w:bottom="1587" w:left="158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8C46535-923D-4946-BC0F-572556EA434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80BAAC6-7736-4747-A215-EF7E70B28BC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9BD8A41-16F1-4A5B-8B65-C70B53F7D74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5OGZiZWE1OTNhZmNiYzA3ZTgyOTIxMWI1ZDA5YTgifQ=="/>
  </w:docVars>
  <w:rsids>
    <w:rsidRoot w:val="2DEE6770"/>
    <w:rsid w:val="030308BB"/>
    <w:rsid w:val="0CDA608C"/>
    <w:rsid w:val="132615B4"/>
    <w:rsid w:val="1589008C"/>
    <w:rsid w:val="1CC771E6"/>
    <w:rsid w:val="1D4B28D6"/>
    <w:rsid w:val="1E717283"/>
    <w:rsid w:val="1FFC12EA"/>
    <w:rsid w:val="2CED027A"/>
    <w:rsid w:val="2DEE6770"/>
    <w:rsid w:val="31C12C1D"/>
    <w:rsid w:val="32492894"/>
    <w:rsid w:val="34BA008F"/>
    <w:rsid w:val="34BD14A4"/>
    <w:rsid w:val="37B23E7A"/>
    <w:rsid w:val="3F8F587F"/>
    <w:rsid w:val="406B2639"/>
    <w:rsid w:val="4AD97F9A"/>
    <w:rsid w:val="4D267596"/>
    <w:rsid w:val="4EBD4266"/>
    <w:rsid w:val="4EDE6C91"/>
    <w:rsid w:val="52377A96"/>
    <w:rsid w:val="52992820"/>
    <w:rsid w:val="55717868"/>
    <w:rsid w:val="59163763"/>
    <w:rsid w:val="59C55024"/>
    <w:rsid w:val="5EC0591A"/>
    <w:rsid w:val="624F46B8"/>
    <w:rsid w:val="65D73958"/>
    <w:rsid w:val="6CD00482"/>
    <w:rsid w:val="70C7525F"/>
    <w:rsid w:val="721C0BB1"/>
    <w:rsid w:val="72345E1C"/>
    <w:rsid w:val="7274306C"/>
    <w:rsid w:val="730A0C12"/>
    <w:rsid w:val="77D94B3B"/>
    <w:rsid w:val="7F18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592</Words>
  <Characters>607</Characters>
  <Lines>0</Lines>
  <Paragraphs>0</Paragraphs>
  <TotalTime>11</TotalTime>
  <ScaleCrop>false</ScaleCrop>
  <LinksUpToDate>false</LinksUpToDate>
  <CharactersWithSpaces>687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2021-03-18T01:05:00Z</dcterms:created>
  <dc:creator>Fanerla</dc:creator>
  <cp:lastModifiedBy>Smile</cp:lastModifiedBy>
  <cp:lastPrinted>2021-05-19T09:09:00Z</cp:lastPrinted>
  <dcterms:modified xsi:type="dcterms:W3CDTF">2023-07-05T08:41:56Z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956BAB5E68E14A1FB979662AC8DE4B9C_13</vt:lpwstr>
  </property>
</Properties>
</file>