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left"/>
        <w:textAlignment w:val="auto"/>
      </w:pPr>
      <w:r>
        <w:rPr>
          <w:rFonts w:ascii="黑体" w:hAnsi="宋体" w:eastAsia="黑体" w:cs="黑体"/>
          <w:color w:val="000000"/>
          <w:kern w:val="0"/>
          <w:sz w:val="31"/>
          <w:szCs w:val="31"/>
          <w:lang w:bidi="ar"/>
        </w:rPr>
        <w:t>附件</w:t>
      </w:r>
      <w:r>
        <w:rPr>
          <w:rFonts w:ascii="Times New Roman" w:hAnsi="Times New Roman" w:eastAsia="宋体" w:cs="Times New Roman"/>
          <w:color w:val="000000"/>
          <w:kern w:val="0"/>
          <w:sz w:val="31"/>
          <w:szCs w:val="31"/>
          <w:lang w:bidi="ar"/>
        </w:rPr>
        <w:t>1</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bidi="ar"/>
        </w:rPr>
        <w:t>哈尔滨理工大学</w:t>
      </w:r>
      <w:r>
        <w:rPr>
          <w:rFonts w:ascii="Times New Roman" w:hAnsi="Times New Roman" w:eastAsia="方正小标宋简体" w:cs="Times New Roman"/>
          <w:color w:val="000000"/>
          <w:kern w:val="0"/>
          <w:sz w:val="48"/>
          <w:szCs w:val="48"/>
          <w:lang w:bidi="ar"/>
        </w:rPr>
        <w:t>202</w:t>
      </w:r>
      <w:r>
        <w:rPr>
          <w:rFonts w:hint="eastAsia" w:ascii="Times New Roman" w:hAnsi="Times New Roman" w:eastAsia="方正小标宋简体" w:cs="Times New Roman"/>
          <w:color w:val="000000"/>
          <w:kern w:val="0"/>
          <w:sz w:val="48"/>
          <w:szCs w:val="48"/>
          <w:lang w:val="en-US" w:eastAsia="zh-CN" w:bidi="ar"/>
        </w:rPr>
        <w:t>4</w:t>
      </w:r>
      <w:r>
        <w:rPr>
          <w:rFonts w:hint="eastAsia" w:ascii="方正小标宋简体" w:hAnsi="方正小标宋简体" w:eastAsia="方正小标宋简体" w:cs="方正小标宋简体"/>
          <w:color w:val="000000"/>
          <w:kern w:val="0"/>
          <w:sz w:val="44"/>
          <w:szCs w:val="44"/>
          <w:lang w:bidi="ar"/>
        </w:rPr>
        <w:t>年暑期“三下乡”</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pPr>
      <w:r>
        <w:rPr>
          <w:rFonts w:hint="eastAsia" w:ascii="方正小标宋简体" w:hAnsi="方正小标宋简体" w:eastAsia="方正小标宋简体" w:cs="方正小标宋简体"/>
          <w:color w:val="000000"/>
          <w:kern w:val="0"/>
          <w:sz w:val="44"/>
          <w:szCs w:val="44"/>
          <w:lang w:bidi="ar"/>
        </w:rPr>
        <w:t>社会实践选题指南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bidi="ar"/>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202</w:t>
      </w:r>
      <w:r>
        <w:rPr>
          <w:rFonts w:hint="eastAsia"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bidi="ar"/>
        </w:rPr>
        <w:t>年暑期“三下乡”社会实践活动，</w:t>
      </w:r>
      <w:r>
        <w:rPr>
          <w:rFonts w:hint="eastAsia" w:ascii="仿宋" w:hAnsi="仿宋" w:eastAsia="仿宋" w:cs="仿宋"/>
          <w:sz w:val="32"/>
          <w:szCs w:val="32"/>
          <w:lang w:val="en-US" w:eastAsia="zh-CN"/>
        </w:rPr>
        <w:t>主要从学习</w:t>
      </w:r>
      <w:r>
        <w:rPr>
          <w:rFonts w:hint="eastAsia" w:ascii="仿宋" w:hAnsi="仿宋" w:eastAsia="仿宋" w:cs="仿宋"/>
          <w:b/>
          <w:bCs/>
          <w:sz w:val="32"/>
          <w:szCs w:val="32"/>
          <w:lang w:val="en-US" w:eastAsia="zh-CN"/>
        </w:rPr>
        <w:t>宣传习近平新时代中国特色社会主义思想、爱国主义教育、中华文化传承、促进乡村振兴、服务基层群众、民族团结实践</w:t>
      </w:r>
      <w:r>
        <w:rPr>
          <w:rFonts w:hint="eastAsia" w:ascii="仿宋" w:hAnsi="仿宋" w:eastAsia="仿宋" w:cs="仿宋"/>
          <w:sz w:val="32"/>
          <w:szCs w:val="32"/>
          <w:lang w:val="en-US" w:eastAsia="zh-CN"/>
        </w:rPr>
        <w:t>等</w:t>
      </w:r>
      <w:r>
        <w:rPr>
          <w:rFonts w:hint="eastAsia" w:ascii="仿宋" w:hAnsi="仿宋" w:eastAsia="仿宋" w:cs="仿宋"/>
          <w:color w:val="000000"/>
          <w:kern w:val="0"/>
          <w:sz w:val="32"/>
          <w:szCs w:val="32"/>
          <w:lang w:val="en-US" w:eastAsia="zh-CN" w:bidi="ar"/>
        </w:rPr>
        <w:t>6</w:t>
      </w:r>
      <w:r>
        <w:rPr>
          <w:rFonts w:hint="eastAsia" w:ascii="仿宋" w:hAnsi="仿宋" w:eastAsia="仿宋" w:cs="仿宋"/>
          <w:sz w:val="32"/>
          <w:szCs w:val="32"/>
          <w:lang w:val="en-US" w:eastAsia="zh-CN"/>
        </w:rPr>
        <w:t>方面开展</w:t>
      </w:r>
      <w:r>
        <w:rPr>
          <w:rFonts w:hint="eastAsia" w:ascii="仿宋" w:hAnsi="仿宋" w:eastAsia="仿宋" w:cs="仿宋"/>
          <w:color w:val="000000"/>
          <w:kern w:val="0"/>
          <w:sz w:val="32"/>
          <w:szCs w:val="32"/>
          <w:lang w:bidi="ar"/>
        </w:rPr>
        <w:t xml:space="preserve">，全校层面拟立项 </w:t>
      </w:r>
      <w:r>
        <w:rPr>
          <w:rFonts w:hint="eastAsia" w:ascii="仿宋" w:hAnsi="仿宋" w:eastAsia="仿宋" w:cs="仿宋"/>
          <w:color w:val="000000"/>
          <w:kern w:val="0"/>
          <w:sz w:val="32"/>
          <w:szCs w:val="32"/>
          <w:lang w:val="en-US" w:eastAsia="zh-CN" w:bidi="ar"/>
        </w:rPr>
        <w:t>25</w:t>
      </w:r>
      <w:r>
        <w:rPr>
          <w:rFonts w:hint="eastAsia" w:ascii="仿宋" w:hAnsi="仿宋" w:eastAsia="仿宋" w:cs="仿宋"/>
          <w:color w:val="000000"/>
          <w:kern w:val="0"/>
          <w:sz w:val="32"/>
          <w:szCs w:val="32"/>
          <w:lang w:bidi="ar"/>
        </w:rPr>
        <w:t xml:space="preserve">支重点团队。 </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b/>
          <w:bCs/>
          <w:sz w:val="32"/>
          <w:szCs w:val="32"/>
          <w:lang w:val="en-US" w:eastAsia="zh-CN"/>
        </w:rPr>
        <w:t>习近平新时代中国特色社会主义思想宣传团。</w:t>
      </w:r>
      <w:r>
        <w:rPr>
          <w:rFonts w:hint="eastAsia" w:ascii="仿宋" w:hAnsi="仿宋" w:eastAsia="仿宋" w:cs="仿宋"/>
          <w:sz w:val="32"/>
          <w:szCs w:val="32"/>
          <w:lang w:val="en-US" w:eastAsia="zh-CN"/>
        </w:rPr>
        <w:t>聚焦学习贯彻习近平新时代中国特色社会主义思想，巩固拓展团员和青年主题教育成果，组织和引导学生将理论学习和社会实践相贯通，努力掌握这一科学思想的世界观、方法论和贯穿其中的立场观点方法，结合学习领会习近平总书记对青年学生寄语精神《习近平与大学生朋友们》（第一、二卷）等内容，面向基层群众和青少年群体开展小规模、互动式、接地气的宣传宣讲。</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b/>
          <w:bCs/>
          <w:sz w:val="32"/>
          <w:szCs w:val="32"/>
          <w:lang w:val="en-US" w:eastAsia="zh-CN"/>
        </w:rPr>
        <w:t>爱国主义教育实践团。</w:t>
      </w:r>
      <w:r>
        <w:rPr>
          <w:rFonts w:hint="eastAsia" w:ascii="仿宋" w:hAnsi="仿宋" w:eastAsia="仿宋" w:cs="仿宋"/>
          <w:sz w:val="32"/>
          <w:szCs w:val="32"/>
          <w:lang w:val="en-US" w:eastAsia="zh-CN"/>
        </w:rPr>
        <w:t>围绕庆祝新中国成立 75 周年，组织青年学生到爱国主义教育基地、革命传统教育基地开展仪式教育、学习体验、调查研究等，深刻领悟党的领导、领袖领航制度优势、人民力量的关键作用，树立爱党报国信念、担当时代使命责任。</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b/>
          <w:bCs/>
          <w:sz w:val="32"/>
          <w:szCs w:val="32"/>
          <w:lang w:val="en-US" w:eastAsia="zh-CN"/>
        </w:rPr>
        <w:t>中华文化传承团。</w:t>
      </w:r>
      <w:r>
        <w:rPr>
          <w:rFonts w:hint="eastAsia" w:ascii="仿宋" w:hAnsi="仿宋" w:eastAsia="仿宋" w:cs="仿宋"/>
          <w:sz w:val="32"/>
          <w:szCs w:val="32"/>
          <w:lang w:val="en-US" w:eastAsia="zh-CN"/>
        </w:rPr>
        <w:t>组织青年学生深入学习贯彻习近平文化思想，通过广泛开展和参与非遗展演、文物保护、艺术创作、展馆参观等实践活动，领会“两个结合”的重大意义，传承弘扬中华优秀传统文化、革命文化、社会主义先进文化，进一步增强历史自信、文化自信。</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b/>
          <w:bCs/>
          <w:sz w:val="32"/>
          <w:szCs w:val="32"/>
          <w:lang w:val="en-US" w:eastAsia="zh-CN"/>
        </w:rPr>
        <w:t>乡村振兴促进团。</w:t>
      </w:r>
      <w:r>
        <w:rPr>
          <w:rFonts w:hint="eastAsia" w:ascii="仿宋" w:hAnsi="仿宋" w:eastAsia="仿宋" w:cs="仿宋"/>
          <w:sz w:val="32"/>
          <w:szCs w:val="32"/>
          <w:lang w:val="en-US" w:eastAsia="zh-CN"/>
        </w:rPr>
        <w:t>学习贯彻习近平总书记给中国农业大学科技小院的学生回信精神，组织青年学生深入乡村特别是160个国家乡村振兴重点帮扶县，运用专业知识开展科技支农以及卫生医疗、基层治理、生态环保等活动。鼓励通过在基层团组织兼职等方式，引导学生关注乡村发展、投身乡村振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b/>
          <w:bCs/>
          <w:sz w:val="32"/>
          <w:szCs w:val="32"/>
          <w:lang w:val="en-US" w:eastAsia="zh-CN"/>
        </w:rPr>
        <w:t>基层服务践行团。</w:t>
      </w:r>
      <w:r>
        <w:rPr>
          <w:rFonts w:hint="eastAsia" w:ascii="仿宋" w:hAnsi="仿宋" w:eastAsia="仿宋" w:cs="仿宋"/>
          <w:sz w:val="32"/>
          <w:szCs w:val="32"/>
          <w:lang w:val="en-US" w:eastAsia="zh-CN"/>
        </w:rPr>
        <w:t>组织青年学生进社区、进学校、进企业、进农村，在基层一线与群众同吃同住同劳动，紧密结合自身学科专业，广泛开展科技推广、健康义诊、教育帮扶、法治宣讲、金融普及、环境保护、粮食节约等特色实践服务。</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r>
        <w:rPr>
          <w:rFonts w:hint="eastAsia" w:ascii="仿宋" w:hAnsi="仿宋" w:eastAsia="仿宋" w:cs="仿宋"/>
          <w:b/>
          <w:bCs/>
          <w:sz w:val="32"/>
          <w:szCs w:val="32"/>
          <w:lang w:val="en-US" w:eastAsia="zh-CN"/>
        </w:rPr>
        <w:t>民族团结实践团。</w:t>
      </w:r>
      <w:r>
        <w:rPr>
          <w:rFonts w:hint="eastAsia" w:ascii="仿宋" w:hAnsi="仿宋" w:eastAsia="仿宋" w:cs="仿宋"/>
          <w:sz w:val="32"/>
          <w:szCs w:val="32"/>
          <w:lang w:val="en-US" w:eastAsia="zh-CN"/>
        </w:rPr>
        <w:t>组织在内地学习的西藏、新疆等民族地区学生就近开展“民族团结我践行”主题实践，组织内地学生到民族地区开展“大国边疆 青春聚力”主题实践，通过生产劳动、政策宣讲、走访调研、结对交流等，当好民族团结进步的宣传者、示范者和践行者，不断铸牢中华民族共同体意识。</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7.其他专项。</w:t>
      </w:r>
      <w:r>
        <w:rPr>
          <w:rFonts w:hint="eastAsia" w:ascii="仿宋" w:hAnsi="仿宋" w:eastAsia="仿宋" w:cs="仿宋"/>
          <w:sz w:val="32"/>
          <w:szCs w:val="32"/>
          <w:lang w:val="en-US" w:eastAsia="zh-CN"/>
        </w:rPr>
        <w:t>在 2024 年“三下乡”社会实践活动中，继续联合有关方面组织开展专项活动。</w:t>
      </w:r>
      <w:bookmarkStart w:id="0" w:name="_GoBack"/>
      <w:bookmarkEnd w:id="0"/>
      <w:r>
        <w:rPr>
          <w:rFonts w:hint="eastAsia" w:ascii="仿宋" w:hAnsi="仿宋" w:eastAsia="仿宋" w:cs="仿宋"/>
          <w:sz w:val="32"/>
          <w:szCs w:val="32"/>
          <w:lang w:val="en-US" w:eastAsia="zh-CN"/>
        </w:rPr>
        <w:t>主要包括：</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返家乡”基层锻炼：鼓励学生结合返乡契机，主动到有人才需求的党政机关、企业单位、街道社区等，发挥专业所长，为社会发展、国家建设注入青春活力与热血激情，并以实习感想的形式做好实践总结。</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440180" cy="1440180"/>
            <wp:effectExtent l="0" t="0" r="7620" b="7620"/>
            <wp:docPr id="2" name="图片 2" descr="1_1018664202_171_85_3_868760896_65ecec4090915e9b567621fc6ea7eb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_1018664202_171_85_3_868760896_65ecec4090915e9b567621fc6ea7eb6f"/>
                    <pic:cNvPicPr>
                      <a:picLocks noChangeAspect="1"/>
                    </pic:cNvPicPr>
                  </pic:nvPicPr>
                  <pic:blipFill>
                    <a:blip r:embed="rId4"/>
                    <a:stretch>
                      <a:fillRect/>
                    </a:stretch>
                  </pic:blipFill>
                  <pic:spPr>
                    <a:xfrm>
                      <a:off x="0" y="0"/>
                      <a:ext cx="1440180" cy="1440180"/>
                    </a:xfrm>
                    <a:prstGeom prst="rect">
                      <a:avLst/>
                    </a:prstGeom>
                  </pic:spPr>
                </pic:pic>
              </a:graphicData>
            </a:graphic>
          </wp:inline>
        </w:drawing>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推普助力乡村振兴：为深入贯彻落实党的二十大关于“加大国家通用语言文字推广力度”的决策部署，贯彻落实习近平总书记关于教育的重要论述和关于语言文字的重要指示批示精神，服务铸牢中华民族共同体意识，助力教育强国、文化强国建设，引导学生为中国式现代化贡献青春力量。</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440180" cy="1440180"/>
            <wp:effectExtent l="0" t="0" r="7620" b="7620"/>
            <wp:docPr id="3" name="图片 3" descr="推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推普"/>
                    <pic:cNvPicPr>
                      <a:picLocks noChangeAspect="1"/>
                    </pic:cNvPicPr>
                  </pic:nvPicPr>
                  <pic:blipFill>
                    <a:blip r:embed="rId5"/>
                    <a:stretch>
                      <a:fillRect/>
                    </a:stretch>
                  </pic:blipFill>
                  <pic:spPr>
                    <a:xfrm>
                      <a:off x="0" y="0"/>
                      <a:ext cx="1440180" cy="1440180"/>
                    </a:xfrm>
                    <a:prstGeom prst="rect">
                      <a:avLst/>
                    </a:prstGeom>
                  </pic:spPr>
                </pic:pic>
              </a:graphicData>
            </a:graphic>
          </wp:inline>
        </w:drawing>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“身在最北方 心向党中央” 专项实践：立足黑龙江区位优势和红色历史资源，树立“边境省”的整体观念，将黑龙江省内8个边境市、18个边境县（区）纳入专项核心开展地，哈尔滨市作为专项重点开展地，省内其他4个非边境市、省内非边境县（区）作为专项特色开展地，打造富有龙江地域特色、突出龙江文化内核、助力龙江发展振兴、适宜青年研学实践的社会实践品牌项目。</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440180" cy="1440180"/>
            <wp:effectExtent l="0" t="0" r="7620" b="7620"/>
            <wp:docPr id="4" name="图片 4" descr="团省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团省委"/>
                    <pic:cNvPicPr>
                      <a:picLocks noChangeAspect="1"/>
                    </pic:cNvPicPr>
                  </pic:nvPicPr>
                  <pic:blipFill>
                    <a:blip r:embed="rId6"/>
                    <a:stretch>
                      <a:fillRect/>
                    </a:stretch>
                  </pic:blipFill>
                  <pic:spPr>
                    <a:xfrm>
                      <a:off x="0" y="0"/>
                      <a:ext cx="1440180" cy="1440180"/>
                    </a:xfrm>
                    <a:prstGeom prst="rect">
                      <a:avLst/>
                    </a:prstGeom>
                  </pic:spPr>
                </pic:pic>
              </a:graphicData>
            </a:graphic>
          </wp:inline>
        </w:drawing>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乡村振兴·青春笃行”计划：为深入学习贯彻习近平总书记关于“三农”工作的重要论述，贯彻落实习近平总书记给中国农业大学科技小院同学们的回信和2024年习近平总书记五四青年节对全国广大青年寄语精神，引领广大青年厚植爱农情怀、练就兴农本领，在乡村振兴的大舞台上建功立业，共青团中央青年发展部将在全国范围内组织开展2024年全国大学生“乡村振兴·青春笃行”计划。</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440180" cy="1440180"/>
            <wp:effectExtent l="0" t="0" r="7620" b="7620"/>
            <wp:docPr id="5" name="图片 5" descr="乡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乡村"/>
                    <pic:cNvPicPr>
                      <a:picLocks noChangeAspect="1"/>
                    </pic:cNvPicPr>
                  </pic:nvPicPr>
                  <pic:blipFill>
                    <a:blip r:embed="rId7"/>
                    <a:stretch>
                      <a:fillRect/>
                    </a:stretch>
                  </pic:blipFill>
                  <pic:spPr>
                    <a:xfrm>
                      <a:off x="0" y="0"/>
                      <a:ext cx="1440180" cy="1440180"/>
                    </a:xfrm>
                    <a:prstGeom prst="rect">
                      <a:avLst/>
                    </a:prstGeom>
                  </pic:spPr>
                </pic:pic>
              </a:graphicData>
            </a:graphic>
          </wp:inline>
        </w:drawing>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青年红色筑梦之旅”专题实践：结合我校学科专业优势，鼓励学生深入革命老区、贫困地区、城乡社区，从乡村振兴、城乡发展、社区治理等多个方面开展富民兴边、公益帮扶等工作，推动当地经济建设、政治建设、文化建设、社会建设、生态文明建设，为加快推进中国式现代化建设贡献智慧和力量。</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440180" cy="1440180"/>
            <wp:effectExtent l="0" t="0" r="7620" b="7620"/>
            <wp:docPr id="6" name="图片 6" descr="教务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教务处"/>
                    <pic:cNvPicPr>
                      <a:picLocks noChangeAspect="1"/>
                    </pic:cNvPicPr>
                  </pic:nvPicPr>
                  <pic:blipFill>
                    <a:blip r:embed="rId8"/>
                    <a:stretch>
                      <a:fillRect/>
                    </a:stretch>
                  </pic:blipFill>
                  <pic:spPr>
                    <a:xfrm>
                      <a:off x="0" y="0"/>
                      <a:ext cx="1440180" cy="1440180"/>
                    </a:xfrm>
                    <a:prstGeom prst="rect">
                      <a:avLst/>
                    </a:prstGeom>
                  </pic:spPr>
                </pic:pic>
              </a:graphicData>
            </a:graphic>
          </wp:inline>
        </w:drawing>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其他主题实践专项：结合团中央和上级有关单位要求，后续其他类型的专项社会实践，另发通知并请关注“理工青年”公众号。</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1624330" cy="1586230"/>
            <wp:effectExtent l="0" t="0" r="13970" b="13970"/>
            <wp:docPr id="7" name="图片 7" descr="理工青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理工青年"/>
                    <pic:cNvPicPr>
                      <a:picLocks noChangeAspect="1"/>
                    </pic:cNvPicPr>
                  </pic:nvPicPr>
                  <pic:blipFill>
                    <a:blip r:embed="rId9"/>
                    <a:srcRect l="18122" t="8112" r="16799" b="28014"/>
                    <a:stretch>
                      <a:fillRect/>
                    </a:stretch>
                  </pic:blipFill>
                  <pic:spPr>
                    <a:xfrm>
                      <a:off x="0" y="0"/>
                      <a:ext cx="1624330" cy="158623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11EB3F-06BA-44E8-B5B7-989384C5E4B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EB73401F-E350-41F6-8E79-451ED32C1FE8}"/>
  </w:font>
  <w:font w:name="仿宋">
    <w:panose1 w:val="02010609060101010101"/>
    <w:charset w:val="86"/>
    <w:family w:val="modern"/>
    <w:pitch w:val="default"/>
    <w:sig w:usb0="800002BF" w:usb1="38CF7CFA" w:usb2="00000016" w:usb3="00000000" w:csb0="00040001" w:csb1="00000000"/>
    <w:embedRegular r:id="rId3" w:fontKey="{DC847597-51CA-4063-AA65-D5A3C5671C6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52C15B"/>
    <w:multiLevelType w:val="singleLevel"/>
    <w:tmpl w:val="A352C15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5OGZiZWE1OTNhZmNiYzA3ZTgyOTIxMWI1ZDA5YTgifQ=="/>
  </w:docVars>
  <w:rsids>
    <w:rsidRoot w:val="106566A9"/>
    <w:rsid w:val="003200D6"/>
    <w:rsid w:val="003D1AB7"/>
    <w:rsid w:val="006C66FD"/>
    <w:rsid w:val="0080121A"/>
    <w:rsid w:val="00BB643B"/>
    <w:rsid w:val="00C12C1D"/>
    <w:rsid w:val="00C24EF4"/>
    <w:rsid w:val="0F5C1894"/>
    <w:rsid w:val="106566A9"/>
    <w:rsid w:val="15C633A8"/>
    <w:rsid w:val="25996FF1"/>
    <w:rsid w:val="26842B98"/>
    <w:rsid w:val="4CD40299"/>
    <w:rsid w:val="4E8B7B43"/>
    <w:rsid w:val="559143DC"/>
    <w:rsid w:val="5CC439B6"/>
    <w:rsid w:val="6AD66D3E"/>
    <w:rsid w:val="7BE66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0"/>
    <w:rPr>
      <w:b/>
    </w:rPr>
  </w:style>
  <w:style w:type="character" w:styleId="10">
    <w:name w:val="Hyperlink"/>
    <w:basedOn w:val="8"/>
    <w:uiPriority w:val="0"/>
    <w:rPr>
      <w:color w:val="0000FF"/>
      <w:u w:val="single"/>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1703</Words>
  <Characters>1730</Characters>
  <Lines>9</Lines>
  <Paragraphs>2</Paragraphs>
  <TotalTime>16</TotalTime>
  <ScaleCrop>false</ScaleCrop>
  <LinksUpToDate>false</LinksUpToDate>
  <CharactersWithSpaces>1739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2022-06-13T01:35:00Z</dcterms:created>
  <dc:creator>Smile</dc:creator>
  <cp:lastModifiedBy>Smile</cp:lastModifiedBy>
  <dcterms:modified xsi:type="dcterms:W3CDTF">2024-06-25T06:46:41Z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3E93E974498C438A9E42D2C4E26DBCFC</vt:lpwstr>
  </property>
</Properties>
</file>