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74D3">
      <w:pPr>
        <w:pStyle w:val="8"/>
        <w:pageBreakBefore w:val="0"/>
        <w:widowControl/>
        <w:wordWrap/>
        <w:bidi w:val="0"/>
        <w:spacing w:line="560" w:lineRule="exact"/>
      </w:pPr>
      <w:r>
        <w:t>附件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2</w:t>
      </w:r>
    </w:p>
    <w:p w14:paraId="2378A7D4">
      <w:pPr>
        <w:pStyle w:val="5"/>
        <w:pageBreakBefore w:val="0"/>
        <w:widowControl/>
        <w:wordWrap/>
        <w:bidi w:val="0"/>
        <w:spacing w:line="560" w:lineRule="exact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“全国第八届大学生艺术展演活动—哈尔滨理工大学校级展演”</w:t>
      </w:r>
    </w:p>
    <w:p w14:paraId="4CCD9380">
      <w:pPr>
        <w:pStyle w:val="5"/>
        <w:pageBreakBefore w:val="0"/>
        <w:widowControl/>
        <w:wordWrap/>
        <w:bidi w:val="0"/>
        <w:spacing w:line="560" w:lineRule="exact"/>
        <w:rPr>
          <w:rFonts w:hint="eastAsia"/>
        </w:rPr>
      </w:pPr>
      <w:r>
        <w:t>艺术实践工作坊的相关要求</w:t>
      </w:r>
    </w:p>
    <w:p w14:paraId="508821BA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艺术实践工作坊是一项集体性、实践性、互动性、体验性的视觉艺术创作实践项目。</w:t>
      </w:r>
    </w:p>
    <w:p w14:paraId="1182CF4A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一、工作坊内容</w:t>
      </w:r>
    </w:p>
    <w:p w14:paraId="625700E1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工作坊需紧扣时代发展脉搏，围绕艺术与科技、艺术与校园、艺术与生活、艺术与乡村4个核心主题开展创作实践，各主题方向与实践要求如下：</w:t>
      </w:r>
    </w:p>
    <w:p w14:paraId="3EC99E04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工作坊围绕艺术与科技、艺术与校园、艺术与生活、艺术与乡村4个主题开展创作实践。</w:t>
      </w:r>
    </w:p>
    <w:p w14:paraId="57BFD6F8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eastAsia" w:ascii="方正楷体_GB2312" w:hAnsi="方正楷体_GB2312" w:eastAsia="方正楷体_GB2312" w:cs="方正楷体_GB2312"/>
        </w:rPr>
        <w:t>（一）艺术与科技。</w:t>
      </w:r>
      <w:r>
        <w:rPr>
          <w:rFonts w:hint="default" w:ascii="Times New Roman" w:hAnsi="Times New Roman" w:cs="Times New Roman"/>
        </w:rPr>
        <w:t>以艺术创意助力科技成果转化，紧扣教育数字化发展要求，推动艺术与人工智能、信息技术、新材料技术等深度融合，展示兼具人文内涵与技术创新的跨界实践成果。</w:t>
      </w:r>
    </w:p>
    <w:p w14:paraId="75A6C7ED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方正楷体_GB2312" w:hAnsi="方正楷体_GB2312" w:eastAsia="方正楷体_GB2312" w:cs="方正楷体_GB2312"/>
        </w:rPr>
        <w:t>（二）艺术与校园。</w:t>
      </w:r>
      <w:r>
        <w:rPr>
          <w:rFonts w:hint="default" w:ascii="Times New Roman" w:hAnsi="Times New Roman" w:cs="Times New Roman"/>
        </w:rPr>
        <w:t>以艺术美化校园、营造良好校园美育氛围、提升审美品位。围绕校园环境设计、文创产品、校服设计等，展示校园文化创意创新实践。</w:t>
      </w:r>
    </w:p>
    <w:p w14:paraId="1A50B527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方正楷体_GB2312" w:hAnsi="方正楷体_GB2312" w:eastAsia="方正楷体_GB2312" w:cs="方正楷体_GB2312"/>
        </w:rPr>
        <w:t>（三）艺术与生活。</w:t>
      </w:r>
      <w:r>
        <w:rPr>
          <w:rFonts w:hint="default" w:ascii="Times New Roman" w:hAnsi="Times New Roman" w:cs="Times New Roman"/>
        </w:rPr>
        <w:t>将艺术融入日常生活，满足人民群众精神文化生活需求，兼顾实用与审美，围绕日用品、装饰品、家居用品等开展创作，以艺术提升生活品位、审美韵味。</w:t>
      </w:r>
    </w:p>
    <w:p w14:paraId="25425BEE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方正楷体_GB2312" w:hAnsi="方正楷体_GB2312" w:eastAsia="方正楷体_GB2312" w:cs="方正楷体_GB2312"/>
        </w:rPr>
        <w:t>（四）艺术与乡村。</w:t>
      </w:r>
      <w:r>
        <w:rPr>
          <w:rFonts w:hint="default" w:ascii="Times New Roman" w:hAnsi="Times New Roman" w:cs="Times New Roman"/>
        </w:rPr>
        <w:t>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7DCD8D3A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二、报送要求</w:t>
      </w:r>
    </w:p>
    <w:p w14:paraId="51AFED1F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各学院严格按照要求报送工作坊。申报材料包括项目基本信息、项目简介、设计思路、特色描述（含互动体验设计）、展区设计方案以及反映工作坊项目的现场实践视频（时长不超过8分钟，采用MP4或MPG2格式）。</w:t>
      </w:r>
    </w:p>
    <w:p w14:paraId="65288C43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eastAsia" w:ascii="Times New Roman" w:hAnsi="Times New Roman" w:cs="Times New Roman"/>
        </w:rPr>
      </w:pPr>
      <w:r>
        <w:rPr>
          <w:rFonts w:hint="eastAsia" w:ascii="黑体" w:hAnsi="黑体" w:eastAsia="黑体" w:cs="黑体"/>
        </w:rPr>
        <w:t>三、组队与人员要求</w:t>
      </w:r>
    </w:p>
    <w:p w14:paraId="760A1614">
      <w:pPr>
        <w:pStyle w:val="4"/>
        <w:pageBreakBefore w:val="0"/>
        <w:widowControl/>
        <w:wordWrap/>
        <w:bidi w:val="0"/>
        <w:spacing w:line="560" w:lineRule="exact"/>
        <w:ind w:firstLine="6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以学院为单位组队，一队一坊，每队人数不超过12人，其中，学生7—</w:t>
      </w:r>
      <w:r>
        <w:rPr>
          <w:rFonts w:hint="default" w:ascii="Times New Roman" w:hAnsi="Times New Roman" w:cs="Times New Roman"/>
        </w:rPr>
        <w:t>9人、指导教师1—3人。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B8261-1271-46DB-A4F4-A83DB4E48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8EF0BD-AFE3-47D6-B60F-33D6B36374D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20332A-9AF8-4AAE-BD4E-731924FC1D7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ECFDA8-90AA-411E-886F-948E55960A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7A77">
    <w:pPr>
      <w:spacing w:before="1" w:line="233" w:lineRule="auto"/>
      <w:ind w:left="772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D756C"/>
    <w:rsid w:val="241D756C"/>
    <w:rsid w:val="4D7B756A"/>
    <w:rsid w:val="51D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9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5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9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667</Characters>
  <Lines>0</Lines>
  <Paragraphs>0</Paragraphs>
  <TotalTime>1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2026-04-14T08:25:00Z</dcterms:created>
  <dc:creator>WPS_1643111640</dc:creator>
  <cp:lastModifiedBy>王光泽</cp:lastModifiedBy>
  <dcterms:modified xsi:type="dcterms:W3CDTF">2026-04-18T04:02:48Z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D5B553E6C5BF4C8EAB2916B27BC769AB_11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