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8E80">
      <w:pPr>
        <w:pStyle w:val="9"/>
        <w:pageBreakBefore w:val="0"/>
        <w:widowControl/>
        <w:wordWrap/>
        <w:bidi w:val="0"/>
        <w:spacing w:line="560" w:lineRule="exact"/>
      </w:pPr>
      <w:r>
        <w:t>附件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6"/>
          <w:sz w:val="32"/>
          <w:szCs w:val="32"/>
          <w:lang w:val="en-US" w:eastAsia="zh-CN" w:bidi="ar-SA"/>
        </w:rPr>
        <w:t>1</w:t>
      </w:r>
    </w:p>
    <w:p w14:paraId="1AF036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“全国第八届大学生艺术展演活动—哈尔滨理工大学校级展演”</w:t>
      </w:r>
    </w:p>
    <w:p w14:paraId="65D095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艺术表演节目和艺术作品的相关要求</w:t>
      </w:r>
    </w:p>
    <w:p w14:paraId="43139A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_GBK" w:hAnsi="方正小标宋_GBK" w:eastAsia="方正小标宋_GBK" w:cs="方正小标宋_GBK"/>
          <w:lang w:eastAsia="zh-CN"/>
        </w:rPr>
      </w:pPr>
    </w:p>
    <w:p w14:paraId="0E0B6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一、艺术表演节目类别</w:t>
      </w:r>
    </w:p>
    <w:p w14:paraId="666F616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艺术表演节目分为集体项目和个人项目，包括声乐、器乐、舞蹈、戏剧（戏曲）、朗诵</w:t>
      </w:r>
      <w:r>
        <w:rPr>
          <w:rFonts w:hint="default" w:ascii="Times New Roman" w:hAnsi="Times New Roman" w:eastAsia="方正仿宋_GB2312" w:cs="Times New Roman"/>
        </w:rPr>
        <w:t>5</w:t>
      </w:r>
      <w:r>
        <w:rPr>
          <w:rFonts w:hint="eastAsia" w:ascii="Times New Roman" w:hAnsi="Times New Roman" w:eastAsia="方正仿宋_GB2312" w:cs="Times New Roman"/>
        </w:rPr>
        <w:t>个类别。参展学生分为甲、乙两个组别：甲组为非艺术类专业学生（集体项目应不含在读艺术类专业的学生），乙组为艺术类专业学生。</w:t>
      </w:r>
      <w:bookmarkStart w:id="0" w:name="_GoBack"/>
      <w:bookmarkEnd w:id="0"/>
    </w:p>
    <w:p w14:paraId="59F882B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（一）集体项目</w:t>
      </w:r>
    </w:p>
    <w:p w14:paraId="2DBC49B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1.声乐</w:t>
      </w:r>
    </w:p>
    <w:p w14:paraId="2B653FD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合唱：人数不超过40人，钢琴伴奏、指挥各1人（应为本校师生），每支合唱队可演唱两首作品（至少一首中国作品），演出时间不超过8分钟。</w:t>
      </w:r>
    </w:p>
    <w:p w14:paraId="664EB15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小合唱或表演唱：人数不超过15人（含伴奏），不设指挥，不得伴舞，时间不超过5分钟。</w:t>
      </w:r>
    </w:p>
    <w:p w14:paraId="73F6EE3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2.器乐</w:t>
      </w:r>
    </w:p>
    <w:p w14:paraId="631E6F8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合奏：乐队人数不超过65人，指挥1人（鼓励本校教师担任），演出时间不超过9分钟，鼓励演奏中国作品。</w:t>
      </w:r>
    </w:p>
    <w:p w14:paraId="21A87D8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小合奏：人数不超过12人，不设指挥，时间不超过6分钟。</w:t>
      </w:r>
    </w:p>
    <w:p w14:paraId="57E3AF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3.舞蹈</w:t>
      </w:r>
    </w:p>
    <w:p w14:paraId="54C91D5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群舞人数不超过36人，时间不超过7分钟，以民族民间舞、古典舞、芭蕾舞、现代舞、当代舞等为主要表现形式。</w:t>
      </w:r>
    </w:p>
    <w:p w14:paraId="4276D8C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4.戏剧（戏曲）</w:t>
      </w:r>
    </w:p>
    <w:p w14:paraId="646681F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人数不超过12人（含伴奏），时间不超过12分钟。含戏剧及戏曲、校园短剧、小品、歌舞剧、音乐剧等。</w:t>
      </w:r>
    </w:p>
    <w:p w14:paraId="4B9595E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5.朗诵</w:t>
      </w:r>
    </w:p>
    <w:p w14:paraId="44A3EA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作品文体不限，须使用普通话，人数不超过8人（含伴奏），时间不超过5分钟。</w:t>
      </w:r>
    </w:p>
    <w:p w14:paraId="5F5B897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（二）个人项目</w:t>
      </w:r>
    </w:p>
    <w:p w14:paraId="55B5F1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1.声乐</w:t>
      </w:r>
    </w:p>
    <w:p w14:paraId="400FCEF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声乐节目包括美声、民族、流行三类唱法，自选一首作品演唱，自行安排钢琴伴奏人员（流行自备伴奏带），时间不超过5分钟。</w:t>
      </w:r>
    </w:p>
    <w:p w14:paraId="3982E15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2.器乐</w:t>
      </w:r>
    </w:p>
    <w:p w14:paraId="6D0AE49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在中国乐器（二胡、琵琶、扬琴、古筝、笛子等）或外国乐器（钢琴、手风琴、小提琴、大提琴、长笛、单簧管、小号等）中自选一种乐器，演奏一首作品，不带伴奏，时间不超过5分钟。</w:t>
      </w:r>
    </w:p>
    <w:p w14:paraId="55F0AB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3.舞蹈</w:t>
      </w:r>
    </w:p>
    <w:p w14:paraId="0CE8B49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在民族民间舞、古典舞、芭蕾舞、现代舞、当代舞中自选一种形式，表演一个舞蹈片段，时间不超过5分钟。</w:t>
      </w:r>
    </w:p>
    <w:p w14:paraId="5663E1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4.戏曲</w:t>
      </w:r>
    </w:p>
    <w:p w14:paraId="50C9799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自选一个戏曲片段表演，时间不超过8分钟。</w:t>
      </w:r>
    </w:p>
    <w:p w14:paraId="5C4A504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5.朗诵</w:t>
      </w:r>
    </w:p>
    <w:p w14:paraId="29F7678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作品文体不限，须使用普通话，时间不超过5分钟。</w:t>
      </w:r>
    </w:p>
    <w:p w14:paraId="134B5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二、艺术作品类别</w:t>
      </w:r>
    </w:p>
    <w:p w14:paraId="4CB3351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艺术作品作者不超过3人（影视不超过6人）。绘画、书法、篆刻项目参展学生分为甲、乙两个组别：甲组为非艺术类专业学生（多人创作应不含在读艺术类专业的学生），乙组为艺术类专业学生。</w:t>
      </w:r>
    </w:p>
    <w:p w14:paraId="12099D6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（一）绘画</w:t>
      </w:r>
    </w:p>
    <w:p w14:paraId="15E892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包括国画、水彩／水粉画（丙烯画）、版画、油画及其他画种（数字绘画除外）。尺寸：国画不超过四尺对开</w:t>
      </w:r>
    </w:p>
    <w:p w14:paraId="165C0FE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（34.5cm×138cm）或四尺斗方（69cm×69cm），其他画种尺寸均不超过54cm×78cm。</w:t>
      </w:r>
    </w:p>
    <w:p w14:paraId="64DB3E3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（二）书法</w:t>
      </w:r>
    </w:p>
    <w:p w14:paraId="49EF16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尺寸不超过四尺整纸（69cm×138cm）。</w:t>
      </w:r>
    </w:p>
    <w:p w14:paraId="742EE36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（三）篆刻</w:t>
      </w:r>
    </w:p>
    <w:p w14:paraId="0E4E62D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尺寸不超过四尺对开（34.5cm×138cm），印章数量8—12方，边款不少于3方。</w:t>
      </w:r>
    </w:p>
    <w:p w14:paraId="4CAB364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（四）摄影</w:t>
      </w:r>
    </w:p>
    <w:p w14:paraId="5F4EA81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分为单幅和组照（每组不超过4幅，需标明顺序号），尺寸均为14英寸（25.4cm×35.56cm）；除影调处理外，不得利用电脑和暗房技术改变影像原貌。</w:t>
      </w:r>
    </w:p>
    <w:p w14:paraId="6794950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（五）设计</w:t>
      </w:r>
    </w:p>
    <w:p w14:paraId="4A266A1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含平面设计和立体设计。平面设计作品尺寸不超过对开（54cm×78cm）；立体设计作品尺寸不超过50cm（长）×50cm（宽）×50cm（高）。</w:t>
      </w:r>
    </w:p>
    <w:p w14:paraId="3EBFC1F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（六）影视</w:t>
      </w:r>
    </w:p>
    <w:p w14:paraId="5D8074D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1.纪录短片</w:t>
      </w:r>
    </w:p>
    <w:p w14:paraId="240E8B8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视频格式为MP4或MOV，分辨率不低于1920×1080（1080P），帧率25fps，码率≥12Mbps，时长3—6分钟，文件大小不超过1GB。内容需为真实事件或人物记录，主题明确、结构完整。拍摄设备不限，需配中文字幕。引用第三方素材（如历史影像、新闻画面）需在画面中注明来源。</w:t>
      </w:r>
    </w:p>
    <w:p w14:paraId="5D0CBCA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2.剧情短片</w:t>
      </w:r>
    </w:p>
    <w:p w14:paraId="4CAEF68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视频格式为MP4或MOV，分辨率不低于1920×1080（1080P），帧率25fps，码率≥12Mbps，时长5—10分钟，文件大小不超过1.5GB。要求剧情完整、人物鲜明、主题清晰，具备一定叙事张力与视听表现力。拍摄设备不限，需配中文字幕，应为原创剧本，不使用网络视频素材。</w:t>
      </w:r>
    </w:p>
    <w:p w14:paraId="6F33EC3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3.AIGC动画短片</w:t>
      </w:r>
    </w:p>
    <w:p w14:paraId="35FAA22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视频格式为MP4或MOV，分辨率不低于1920×1080（1080P），帧率25fps，码率≥15Mbps，时长2—5分钟，文件大小不超过1GB。内容需为AI生成或辅助创作，形式不限（2D／3D／混合），鼓励探索AI与叙事、美学的结合。需提交创作说明（含AI工具使用比例、创作流程简述）。角色、场景、音效鼓励原创，引用素材需注明来源。</w:t>
      </w:r>
    </w:p>
    <w:p w14:paraId="6B2C4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三、节目和作品报送要求</w:t>
      </w:r>
    </w:p>
    <w:p w14:paraId="1D8DED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（一）报送比例</w:t>
      </w:r>
    </w:p>
    <w:p w14:paraId="1A5CF19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各学院在组织</w:t>
      </w:r>
      <w:r>
        <w:rPr>
          <w:rFonts w:hint="eastAsia" w:ascii="Times New Roman" w:hAnsi="Times New Roman" w:eastAsia="方正仿宋_GB2312" w:cs="Times New Roman"/>
          <w:lang w:val="en-US" w:eastAsia="zh-CN"/>
        </w:rPr>
        <w:t>评选</w:t>
      </w:r>
      <w:r>
        <w:rPr>
          <w:rFonts w:hint="eastAsia" w:ascii="Times New Roman" w:hAnsi="Times New Roman" w:eastAsia="方正仿宋_GB2312" w:cs="Times New Roman"/>
        </w:rPr>
        <w:t>并公示基础上，报送节目和作品。</w:t>
      </w:r>
    </w:p>
    <w:p w14:paraId="1BE2138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</w:rPr>
        <w:t>.艺术表演节目。各学院报送的节目应覆盖声乐、器乐、舞蹈、戏剧（戏曲）、朗诵5个类别，且每一类均不超过节目总数的30％。艺术表演类集体项目的参加者必须是同一学校的学生。艺术表演类个人项目每名学生只能报1个节目，且不得与集体项目兼报。</w:t>
      </w:r>
    </w:p>
    <w:p w14:paraId="2F0EC40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</w:rPr>
        <w:t>.艺术作品。艺术作品（绘画、书法、篆刻、摄影、设计、影视）每人限报1件。多人创作艺术作品的创作者必须是同一学校的学生。</w:t>
      </w:r>
    </w:p>
    <w:p w14:paraId="6483620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</w:rPr>
        <w:t>.指导教师。艺术作品（影视除外）指导教师为1人，艺术表演节目和影视作品指导教师人数不超过3人。</w:t>
      </w:r>
    </w:p>
    <w:p w14:paraId="1F53F7A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（二）格式要求</w:t>
      </w:r>
    </w:p>
    <w:p w14:paraId="73500D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1.艺术表演节目。以视频形式报送，每个节目视频使用一个固定机位正面全景录制，声音和图像须同期录制，不得后期配音合成，以单独文件制作，不得用多个文件拼接合成。视频格式为MP4或MOV，分辨率不低于1920×1080（1080P），帧率25fps，码率≥10Mbps，文件大小不超过1G。视频播放的内容中不得出现所在省份、学校名称、学生姓名和指导教师姓名等信息。</w:t>
      </w:r>
    </w:p>
    <w:p w14:paraId="611AD15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2.艺术作品。</w:t>
      </w:r>
    </w:p>
    <w:p w14:paraId="5CDE8B7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（1）作品（不含影视）不需装裱，以数码照片和原件两种形式报送。作品数码照片要求JPG格式，大小不低于5M，</w:t>
      </w:r>
    </w:p>
    <w:p w14:paraId="6099344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分辨率为300dpi。艺术作品原件须在背面用铅笔注明作品类别、作者姓名、、所在院系、学生专业、指导教师姓名等信息。</w:t>
      </w:r>
    </w:p>
    <w:p w14:paraId="7077CF7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（2）影视作品以视频形式报送。</w:t>
      </w:r>
    </w:p>
    <w:p w14:paraId="1ABB0A2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</w:rPr>
        <w:t>（3）所有作品均须附400字以内的创作说明。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AFD2EE-39B9-499B-A95C-5A30D23F2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5724DF-984F-4784-A794-BB8B85A6B0E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42C5E2-8FAF-43B2-8A68-99AA3F6916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524EC3-328C-42D2-A7ED-070FB74F01C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6571FE9-8222-4C07-9151-6C3817BDC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F3B18"/>
    <w:rsid w:val="2C0830C9"/>
    <w:rsid w:val="51486111"/>
    <w:rsid w:val="61CC3B61"/>
    <w:rsid w:val="73AF3B18"/>
    <w:rsid w:val="73D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  <w:lang w:val="en-US" w:eastAsia="zh-CN" w:bidi="ar-SA"/>
    </w:rPr>
  </w:style>
  <w:style w:type="paragraph" w:styleId="4">
    <w:name w:val="heading 3"/>
    <w:next w:val="1"/>
    <w:link w:val="10"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  <w:lang w:val="en-US" w:eastAsia="zh-CN" w:bidi="ar-SA"/>
    </w:rPr>
  </w:style>
  <w:style w:type="paragraph" w:styleId="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2268</Characters>
  <Lines>0</Lines>
  <Paragraphs>0</Paragraphs>
  <TotalTime>6</TotalTime>
  <ScaleCrop>false</ScaleCrop>
  <LinksUpToDate>false</LinksUpToDate>
  <CharactersWithSpaces>2269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2026-04-14T08:39:00Z</dcterms:created>
  <dc:creator>WPS_1643111640</dc:creator>
  <cp:lastModifiedBy>王光泽</cp:lastModifiedBy>
  <dcterms:modified xsi:type="dcterms:W3CDTF">2026-04-18T04:06:46Z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F1B0ECA11DB94053A6039F040971CB2B_11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