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2285"/>
        <w:gridCol w:w="5295"/>
        <w:gridCol w:w="990"/>
        <w:gridCol w:w="2958"/>
        <w:gridCol w:w="1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958" w:type="dxa"/>
            <w:gridSpan w:val="6"/>
            <w:tcBorders>
              <w:bottom w:val="single" w:color="auto" w:sz="4" w:space="0"/>
              <w:tl2br w:val="nil"/>
              <w:tr2bl w:val="nil"/>
            </w:tcBorders>
            <w:vAlign w:val="center"/>
          </w:tcPr>
          <w:p>
            <w:pPr>
              <w:adjustRightInd w:val="0"/>
              <w:snapToGrid w:val="0"/>
              <w:jc w:val="center"/>
              <w:rPr>
                <w:rFonts w:ascii="Times New Roman" w:hAnsi="Times New Roman" w:eastAsia="黑体" w:cs="Times New Roman"/>
                <w:sz w:val="24"/>
              </w:rPr>
            </w:pPr>
            <w:r>
              <w:rPr>
                <w:rFonts w:hint="eastAsia" w:ascii="方正小标宋简体" w:hAnsi="方正小标宋简体" w:eastAsia="方正小标宋简体" w:cs="方正小标宋简体"/>
                <w:sz w:val="32"/>
                <w:szCs w:val="32"/>
              </w:rPr>
              <w:t>第十八届“挑战杯”全国大学生课外学术科技作品竞赛校赛拟入围决赛（推荐省赛）项目名单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序号</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学院名称</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作品名称</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负责人</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团队成员</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4"/>
              </w:rPr>
            </w:pPr>
            <w:r>
              <w:rPr>
                <w:rFonts w:ascii="Times New Roman" w:hAnsi="Times New Roman" w:eastAsia="黑体" w:cs="Times New Roman"/>
                <w:sz w:val="24"/>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1</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FBG嵌入式柔性针智能手术机器人</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钱程</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卢继龙、裴炎义、陈银、夏广才、肖建伟、金明璇、韩春光、刘文霖</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赵燕江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面向根管治疗手术的口腔机器人</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张嘉伟</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李长鹏、马骠、白艳双、余彦鑫</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姜金刚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材料科学与化学工程学院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“珩”光夺目——光学型氢敏传感器</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翁东扬</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马松源 、陈睿、马滢、刘恒旭、姚佳、黄泽林</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4</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材料科学与化学工程学院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石墨烯-细菌纤维素眼保健贴</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李禹震</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田淼屹、马生彪、吕元元、袁浩森</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刘欣、赵鹏举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5</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基于5G与Lora的无线呼救系统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夏超</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李泽峻、马牧青、李瑞、常大伟、闯亦欣、叶楚琳、张伟豪、袁溢</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6</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计算机科学与技术学院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基于自然语言处理的缓解厌学情绪</w:t>
            </w:r>
            <w:r>
              <w:rPr>
                <w:rFonts w:hint="eastAsia" w:ascii="Times New Roman" w:hAnsi="Times New Roman" w:eastAsia="方正仿宋简体" w:cs="Times New Roman"/>
                <w:sz w:val="24"/>
              </w:rPr>
              <w:t>的</w:t>
            </w:r>
            <w:r>
              <w:rPr>
                <w:rFonts w:ascii="Times New Roman" w:hAnsi="Times New Roman" w:eastAsia="方正仿宋简体" w:cs="Times New Roman"/>
                <w:sz w:val="24"/>
              </w:rPr>
              <w:t>对话系统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石屹</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卢明德、林钜星、曾明杰、刘金铭、李建昌、历佳帅、纪昊辰、高煜晨</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7</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测控技术与通信工程学院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基于局部放电检测的光纤紫外传感系统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武煜航</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汤胡俊</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沈涛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8</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SiC永磁同步电机弱磁控制系统研究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高照普</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牛志尧、王尚辉</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郭庆波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9</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基于太阳能驱动的智能水面垃圾清理船</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顾洪恺</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张昊、成洪康、陈亚格、王可心、管芯怡</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鲍玉冬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10</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测控技术与通信工程学院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勘察狗：基于视线追踪辅助控制的SLAM视觉勘察车</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魏景芳</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胡泽宇、左云逸、张恩炎、张康、雷贵龙、冯彦翔、宋璎珞、杨林林</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吴海滨、王爱丽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11</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基于人体呼吸系统动力学及运动数值模拟的虚拟气管模型和呼吸运动平台及气管介入装置设计</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王思远</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代强强、屈胜谦、李旭、战杨</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鲍玉冬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12</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“探洞先锋”——新型双旋翼洞穴勘探无人机</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李佳乐</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狄正杰、李志鑫、许少凡、高岚、童章益、刘晏蔚、李学智</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石春源、罗淑芹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13</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基于甲醇特征量的变压器油纸绝缘在线监测装置</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韩毅诚</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王俭旭、韩林廷、赵诣、闫志国、陈思琦</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程嵩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14</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测控技术与通信工程学院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氢能源汽车全新声学氢气传感器</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张林</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周国奥、刘纪卓、刘柏岩、刘智慧</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孙慧、张宏磊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15</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自动化学院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轴承密封圈优化设计及寿命预测研究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梁昇南</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付佳鑫、刘鑫竹、牛俊恩、贾晓宇、梁哲栋、孙蕊、魏华龙、于子涵</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于军、周艳山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16</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荣成学院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电动辅站椅的研发与推广</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谢明言</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王然、徐梦晗、谭佳朋、李建宇、庞文禄、黄晓冉</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孙晶、</w:t>
            </w:r>
            <w:r>
              <w:rPr>
                <w:rFonts w:ascii="Times New Roman" w:hAnsi="Times New Roman" w:eastAsia="方正仿宋简体" w:cs="Times New Roman"/>
                <w:sz w:val="24"/>
              </w:rPr>
              <w:t>祝建平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17</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自动化学院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基于人工智能的木材缺陷检测系统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黄昊</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白国志、陈韦乔、王永兴、张百超、马周扬、刘晴、宋翟</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李东洁、胡军、徐东昊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18</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空间桁架在轨装配机器人</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姜宇鹏</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裴晗勇、宋佳明、李景涛、刘浩、朱博文、尹浩旭、吴江洪</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戴野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19</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自动化学院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半自磨机筒体衬板结构设计</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郑宇杰</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孙佳慧、马天赐、侯争、李新瑜、魏明虹</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于军、李永华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20</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荣成学院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房车环境智能管理设计</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赵晨竹</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王玉硕、薛如通、罗志星、魏佳豪</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丁艳艳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21</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计算机科学与技术学院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多信息融合可穿戴式导盲系统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杨礼</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霍毅、关兆泓、张雅辉、冯宇卓、张泽昕、张佳瑞</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李兰英</w:t>
            </w:r>
            <w:r>
              <w:rPr>
                <w:rFonts w:hint="eastAsia" w:ascii="Times New Roman" w:hAnsi="Times New Roman" w:eastAsia="方正仿宋简体" w:cs="Times New Roman"/>
                <w:sz w:val="24"/>
              </w:rPr>
              <w:t>、高晶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22</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“废”变“对”—基于认知行为理论的景区智能识别垃圾分类回收箱</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隋欣</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曹颖、曹锦鑫、杨虹、潘镜淇</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周铭浩</w:t>
            </w:r>
            <w:r>
              <w:rPr>
                <w:rFonts w:hint="eastAsia" w:ascii="Times New Roman" w:hAnsi="Times New Roman" w:eastAsia="方正仿宋简体" w:cs="Times New Roman"/>
                <w:sz w:val="24"/>
              </w:rPr>
              <w:t>、赵波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23</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自动化学院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基于脑机接口的机械臂控制操作</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孙鸣泽</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陈新宇、刘嘉琦</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尤波、李佳钰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24</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计算机科学与技术学院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面向Windows10的主动入侵防御系统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杨阳</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王成龙、马梓阳、巫凌霄、蒲仁发、林钧威</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翟继强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25</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基于光谱分析的透明液体浓度测量装置</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孙志鹏</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张双迎、张天意、张新萌</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艾萌萌</w:t>
            </w:r>
            <w:r>
              <w:rPr>
                <w:rFonts w:hint="eastAsia" w:ascii="Times New Roman" w:hAnsi="Times New Roman" w:eastAsia="方正仿宋简体" w:cs="Times New Roman"/>
                <w:sz w:val="24"/>
                <w:lang w:eastAsia="zh-CN"/>
              </w:rPr>
              <w:t>、</w:t>
            </w:r>
            <w:r>
              <w:rPr>
                <w:rFonts w:ascii="Times New Roman" w:hAnsi="Times New Roman" w:eastAsia="方正仿宋简体" w:cs="Times New Roman"/>
                <w:sz w:val="24"/>
              </w:rPr>
              <w:t>徐岸峰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26</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材料科学与化学工程学院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基于TPU/CNTs静电纺丝膜的可穿戴应变传感器</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许琪</w:t>
            </w:r>
          </w:p>
        </w:tc>
        <w:tc>
          <w:tcPr>
            <w:tcW w:w="29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高顺英、邓雪松、陈科吉、刘晓蕊、杨昌杰、仲敬文</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吴子剑、孙明琪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27</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电气与电子工程学院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锂电池安全监测系统</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曹立鹏</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张子轲</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陈明华，赵文杰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w:t>
            </w:r>
            <w:r>
              <w:rPr>
                <w:rFonts w:ascii="Times New Roman" w:hAnsi="Times New Roman" w:eastAsia="方正仿宋简体" w:cs="Times New Roman"/>
                <w:sz w:val="24"/>
              </w:rPr>
              <w:t>8</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机械动力工程学院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一种球形正畸弓丝弯制机器人</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张新颖</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徐帅婻、孙海、李春昊</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姜金刚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2</w:t>
            </w:r>
            <w:r>
              <w:rPr>
                <w:rFonts w:ascii="Times New Roman" w:hAnsi="Times New Roman" w:eastAsia="方正仿宋简体" w:cs="Times New Roman"/>
                <w:sz w:val="24"/>
              </w:rPr>
              <w:t>9</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理学院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应对混合测量与混合网络攻击的智能电网非线性滤波—基于自适应事件触发机制</w:t>
            </w:r>
          </w:p>
        </w:tc>
        <w:tc>
          <w:tcPr>
            <w:tcW w:w="9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黄锦鹏</w:t>
            </w:r>
          </w:p>
          <w:p>
            <w:pPr>
              <w:adjustRightInd w:val="0"/>
              <w:snapToGrid w:val="0"/>
              <w:jc w:val="center"/>
              <w:rPr>
                <w:rFonts w:ascii="Times New Roman" w:hAnsi="Times New Roman" w:eastAsia="方正仿宋简体" w:cs="Times New Roman"/>
                <w:sz w:val="24"/>
              </w:rPr>
            </w:pP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曹志鹏、刘腾、高培夏、杨成义、林增贤</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胡军、贾朝清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0</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马克思主义学院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东北地区注册会计师行业党建工作改革路径研究——基于哈尔滨市164家会计师事务所党建工作的调研</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潘心诚</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王琼、赵新颖、王文卓、王悦欣</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段云菲、叶丽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31</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经济与管理学院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东北老工业基地数字化创新转型升级调查研究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李亚伟</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刘宇鑫、王铠睿</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杨仲基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2</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马克思主义学院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生与不生的困境——三孩政策背景下当代青年生育意愿调研</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王雪莹</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黄瑶、杨阳、孙殊</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刘运全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3</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理学院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于风雪乡传承红色血脉, 为振兴业培植精神根基—东北抗联精神传承与发扬的调查研究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时振国</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王梓铭、胡百超、王祺锋</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宋广军</w:t>
            </w:r>
            <w:r>
              <w:rPr>
                <w:rFonts w:hint="eastAsia" w:ascii="Times New Roman" w:hAnsi="Times New Roman" w:eastAsia="方正仿宋简体" w:cs="Times New Roman"/>
                <w:sz w:val="24"/>
                <w:lang w:eastAsia="zh-CN"/>
              </w:rPr>
              <w:t>、</w:t>
            </w:r>
            <w:r>
              <w:rPr>
                <w:rFonts w:ascii="Times New Roman" w:hAnsi="Times New Roman" w:eastAsia="方正仿宋简体" w:cs="Times New Roman"/>
                <w:sz w:val="24"/>
              </w:rPr>
              <w:t>刘桂娟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4</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经济与管理学院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“双语附翼直播，知识添花带货”——以东方甄选为例对“知识+直播”带货市场的调查研究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梁艳霞</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胡淑萍、郝宏锦、崔云含</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李继承</w:t>
            </w:r>
            <w:r>
              <w:rPr>
                <w:rFonts w:hint="eastAsia" w:ascii="Times New Roman" w:hAnsi="Times New Roman" w:eastAsia="方正仿宋简体" w:cs="Times New Roman"/>
                <w:sz w:val="24"/>
              </w:rPr>
              <w:t>、袁丽丽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5</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荣成学院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“互联网+”视域下黑龙江民间美术的传承与再发展研究</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满欣蓓</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王展翼</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耿学彪、厉套、许瀚樱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6</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马克思主义学院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乡村振兴战略背景下县域城乡融合发展实践路径研究--基于对1130名城乡居民的调研</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郭旭</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王文俣、周庆洁、王雅珊、白新宇、谭雨欣</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孙英浩、陈迪男、刘桃秀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7</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经济与管理学院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黑龙江省鄂伦春族非物质文化遗产的保护与传承</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胡婧怡</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施丁琪</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马晶梅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8</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荣成学院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“威海市互联网+5G智慧养老新生态”社会调研</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马文琦</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张琪琪、盛佳怡、梁益铭</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王晓玲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3</w:t>
            </w:r>
            <w:r>
              <w:rPr>
                <w:rFonts w:ascii="Times New Roman" w:hAnsi="Times New Roman" w:eastAsia="方正仿宋简体" w:cs="Times New Roman"/>
                <w:sz w:val="24"/>
              </w:rPr>
              <w:t>9</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荣成学院</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京剧在传承发展中的守正与创新</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李冠男</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方正仿宋简体" w:cs="Times New Roman"/>
                <w:sz w:val="24"/>
              </w:rPr>
            </w:pP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杨志、王小旭、</w:t>
            </w:r>
            <w:r>
              <w:rPr>
                <w:rFonts w:ascii="Times New Roman" w:hAnsi="Times New Roman" w:eastAsia="方正仿宋简体" w:cs="Times New Roman"/>
                <w:sz w:val="24"/>
              </w:rPr>
              <w:t>赖振华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hint="eastAsia" w:ascii="Times New Roman" w:hAnsi="Times New Roman" w:eastAsia="方正仿宋简体" w:cs="Times New Roman"/>
                <w:sz w:val="24"/>
              </w:rPr>
              <w:t>4</w:t>
            </w:r>
            <w:r>
              <w:rPr>
                <w:rFonts w:ascii="Times New Roman" w:hAnsi="Times New Roman" w:eastAsia="方正仿宋简体" w:cs="Times New Roman"/>
                <w:sz w:val="24"/>
              </w:rPr>
              <w:t>0</w:t>
            </w:r>
          </w:p>
        </w:tc>
        <w:tc>
          <w:tcPr>
            <w:tcW w:w="22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外国语学院</w:t>
            </w:r>
          </w:p>
        </w:tc>
        <w:tc>
          <w:tcPr>
            <w:tcW w:w="52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Times New Roman" w:hAnsi="Times New Roman" w:eastAsia="方正仿宋简体" w:cs="Times New Roman"/>
                <w:color w:val="000000"/>
                <w:kern w:val="0"/>
                <w:sz w:val="24"/>
                <w:lang w:bidi="ar"/>
              </w:rPr>
            </w:pPr>
            <w:r>
              <w:rPr>
                <w:rFonts w:ascii="Times New Roman" w:hAnsi="Times New Roman" w:eastAsia="方正仿宋简体" w:cs="Times New Roman"/>
                <w:color w:val="000000"/>
                <w:kern w:val="0"/>
                <w:sz w:val="24"/>
                <w:lang w:bidi="ar"/>
              </w:rPr>
              <w:t>中国文化向世界“吸粉”——自媒体助力“中华文化走出去”</w:t>
            </w:r>
          </w:p>
        </w:tc>
        <w:tc>
          <w:tcPr>
            <w:tcW w:w="9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杨若琳</w:t>
            </w:r>
          </w:p>
        </w:tc>
        <w:tc>
          <w:tcPr>
            <w:tcW w:w="29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color w:val="000000"/>
                <w:kern w:val="0"/>
                <w:sz w:val="24"/>
                <w:lang w:bidi="ar"/>
              </w:rPr>
              <w:t>邓兴雪、王鹤璇、谢克热扎提·哈</w:t>
            </w:r>
            <w:bookmarkStart w:id="0" w:name="_GoBack"/>
            <w:bookmarkEnd w:id="0"/>
            <w:r>
              <w:rPr>
                <w:rFonts w:ascii="Times New Roman" w:hAnsi="Times New Roman" w:eastAsia="方正仿宋简体" w:cs="Times New Roman"/>
                <w:color w:val="000000"/>
                <w:kern w:val="0"/>
                <w:sz w:val="24"/>
                <w:lang w:bidi="ar"/>
              </w:rPr>
              <w:t>力瓦</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方正仿宋简体" w:cs="Times New Roman"/>
                <w:sz w:val="24"/>
              </w:rPr>
            </w:pPr>
            <w:r>
              <w:rPr>
                <w:rFonts w:ascii="Times New Roman" w:hAnsi="Times New Roman" w:eastAsia="方正仿宋简体" w:cs="Times New Roman"/>
                <w:sz w:val="24"/>
              </w:rPr>
              <w:t>于海滨</w:t>
            </w:r>
          </w:p>
        </w:tc>
      </w:tr>
    </w:tbl>
    <w:p>
      <w:pPr>
        <w:rPr>
          <w:rFonts w:ascii="宋体" w:hAnsi="宋体" w:eastAsia="宋体" w:cs="宋体"/>
          <w:sz w:val="24"/>
        </w:rPr>
      </w:pPr>
    </w:p>
    <w:p>
      <w:pPr>
        <w:rPr>
          <w:rFonts w:ascii="宋体" w:hAnsi="宋体" w:eastAsia="宋体" w:cs="宋体"/>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345B30-2F2F-405C-BAC1-4D4A22ED54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73FF7EE-6BF6-4DD4-A31C-0492CDB52A33}"/>
  </w:font>
  <w:font w:name="方正仿宋简体">
    <w:panose1 w:val="02000000000000000000"/>
    <w:charset w:val="86"/>
    <w:family w:val="auto"/>
    <w:pitch w:val="default"/>
    <w:sig w:usb0="A00002BF" w:usb1="184F6CFA" w:usb2="00000012" w:usb3="00000000" w:csb0="00040001" w:csb1="00000000"/>
    <w:embedRegular r:id="rId3" w:fontKey="{812D962C-E695-44AA-8C30-4AB2885A30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mOTVkYzU5M2IwMWI3Njg1N2M5ODkwY2JmNjY4YWYifQ=="/>
  </w:docVars>
  <w:rsids>
    <w:rsidRoot w:val="213C284D"/>
    <w:rsid w:val="001746F5"/>
    <w:rsid w:val="002A2BC0"/>
    <w:rsid w:val="003E7569"/>
    <w:rsid w:val="0044430C"/>
    <w:rsid w:val="004D5E0C"/>
    <w:rsid w:val="007717E1"/>
    <w:rsid w:val="009445D2"/>
    <w:rsid w:val="009B2EEE"/>
    <w:rsid w:val="00C1052C"/>
    <w:rsid w:val="00C246E1"/>
    <w:rsid w:val="00D85D02"/>
    <w:rsid w:val="00EA0019"/>
    <w:rsid w:val="00EB04DC"/>
    <w:rsid w:val="00FC4BA0"/>
    <w:rsid w:val="0381151D"/>
    <w:rsid w:val="08091F42"/>
    <w:rsid w:val="098F1CD1"/>
    <w:rsid w:val="09D30F76"/>
    <w:rsid w:val="17231459"/>
    <w:rsid w:val="1AFE3D1C"/>
    <w:rsid w:val="213C284D"/>
    <w:rsid w:val="28F2076E"/>
    <w:rsid w:val="33184235"/>
    <w:rsid w:val="335825FB"/>
    <w:rsid w:val="53EF3A03"/>
    <w:rsid w:val="684D4520"/>
    <w:rsid w:val="69847953"/>
    <w:rsid w:val="745703D0"/>
    <w:rsid w:val="7B57230D"/>
    <w:rsid w:val="7C58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2139</Words>
  <Characters>2215</Characters>
  <Lines>17</Lines>
  <Paragraphs>5</Paragraphs>
  <TotalTime>5</TotalTime>
  <ScaleCrop>false</ScaleCrop>
  <LinksUpToDate>false</LinksUpToDate>
  <CharactersWithSpaces>2217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2023-03-31T14:04:00Z</dcterms:created>
  <dc:creator>昱儿</dc:creator>
  <cp:lastModifiedBy>Administrator</cp:lastModifiedBy>
  <cp:lastPrinted>2023-03-28T06:56:00Z</cp:lastPrinted>
  <dcterms:modified xsi:type="dcterms:W3CDTF">2023-04-10T01:37:22Z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D798FEDD7E324810B406D5EAFB5409B0_13</vt:lpwstr>
  </property>
</Properties>
</file>