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spacing w:line="600" w:lineRule="exact"/>
        <w:ind w:firstLine="420"/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第</w:t>
      </w: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六</w:t>
      </w:r>
      <w:r>
        <w:rPr>
          <w:rFonts w:hint="eastAsia" w:ascii="方正小标宋简体" w:hAnsi="Times New Roman" w:eastAsia="方正小标宋简体" w:cs="Times New Roman"/>
          <w:sz w:val="44"/>
          <w:szCs w:val="44"/>
        </w:rPr>
        <w:t>届中华经典诵写讲大赛</w:t>
      </w: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“诵读中国”经典诵读大赛方案</w:t>
      </w:r>
    </w:p>
    <w:p>
      <w:pPr>
        <w:spacing w:line="600" w:lineRule="exact"/>
        <w:ind w:firstLine="420"/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诵读古今经典，弘扬中国精神。为深化全民阅读活动开展，引领社会大众亲近中华经典，传承弘扬中华优秀文化，齐心共书强国新篇章，特委托中国教育电视台、浙江传媒学院承办“诵读中国”经典诵读大赛(以下简称诵读大赛),并制定方案如下。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一、参赛对象与组别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参赛对象为在校学生，组别为大学生组（含研究生）以及留学生组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。每组可个人参赛，也可2人(含)以上组成团队参赛。团队参赛过程中人员不得替换、增加。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二、参赛要求</w:t>
      </w:r>
    </w:p>
    <w:p>
      <w:pPr>
        <w:spacing w:line="560" w:lineRule="exact"/>
        <w:ind w:firstLine="640" w:firstLineChars="20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（一）内容要求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我国古代、近现代和当代有社会影响力和典范价值的，体现中华优秀文化的经典诗词、文章和优秀图书内容节选。当代作品应已正式出版或由主流媒体公开发布或发表。诵读文本主体前后可根据需要增加总计不超过 200 字的过渡语。改编、网络以及自创文本不在征集之列。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（二）形式要求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参赛作品要求为202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年新录制创作的视频，高清 1920*1080横屏拍摄，格式为 MP4，长度为 3—6 分钟，大小不超过700MB，图像、声音清晰，不抖动、无噪音。视频作品必须同期录音，不得后期配音。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视频文字建议使用方正字库字体或其他有版权的字体，视频中不得使用未经肖像权人同意的肖像，不得使用未经授权的图片、视频和音频，不得出现与诵读大赛无关的条幅、角标等。</w:t>
      </w:r>
    </w:p>
    <w:p>
      <w:pPr>
        <w:spacing w:line="560" w:lineRule="exact"/>
        <w:ind w:firstLine="640" w:firstLineChars="20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（三）其他要求</w:t>
      </w:r>
    </w:p>
    <w:p>
      <w:pPr>
        <w:spacing w:line="560" w:lineRule="exact"/>
        <w:ind w:firstLine="640" w:firstLineChars="200"/>
        <w:rPr>
          <w:rFonts w:hint="default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作品可借助音乐、服装、吟诵等手段融合展现诵读内容。鼓励以团队形式诵读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团队人数不超过20人。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每人最多可参与个人和团队诵读作品各 1 个。每个作品指导教师不超过 2 人，同一作品的参赛者不得同时署名该作品的指导教师。多个作品获得一等奖的同一指导老师不重复获得优秀指导教师奖。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正确、规范填写参赛者姓名、作品名称、所在单位或学校等信息。作品经赛区管理员确认后，相关信息不得更改。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三、赛程安排</w:t>
      </w:r>
    </w:p>
    <w:p>
      <w:pPr>
        <w:spacing w:line="560" w:lineRule="exact"/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(一)初赛：2024年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楷体" w:hAnsi="楷体" w:eastAsia="楷体" w:cs="楷体"/>
          <w:sz w:val="32"/>
          <w:szCs w:val="32"/>
        </w:rPr>
        <w:t>月15日前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各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学院</w:t>
      </w:r>
      <w:r>
        <w:rPr>
          <w:rFonts w:hint="eastAsia" w:ascii="仿宋_GB2312" w:hAnsi="Times New Roman" w:eastAsia="仿宋_GB2312" w:cs="Times New Roman"/>
          <w:sz w:val="32"/>
          <w:szCs w:val="32"/>
        </w:rPr>
        <w:t>须组织参赛者登录大赛官网参加语言文字知识及诵读常识测评，测评可多次进行，系统确定最高分为最终成绩(测评成绩不计入复赛),60分以上为测评合格，合格者方可获得参赛资格。</w:t>
      </w:r>
    </w:p>
    <w:p>
      <w:pPr>
        <w:spacing w:line="560" w:lineRule="exact"/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(二)复赛：2024年8月15日前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分赛项执委会组织专家对复赛作品进行评审，确定入围决赛的参赛作品。</w:t>
      </w:r>
    </w:p>
    <w:p>
      <w:pPr>
        <w:spacing w:line="560" w:lineRule="exact"/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(三)决赛：2024年9月30日前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决赛分为半决赛和总决赛。入围决赛的参赛作品参加线下现场比赛(海外组线上比赛),半决赛按照成绩排序，约25%进入总决赛，角逐一等奖、二等奖。其余作品确定三等奖、优秀奖。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(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四</w:t>
      </w:r>
      <w:r>
        <w:rPr>
          <w:rFonts w:hint="eastAsia" w:ascii="楷体" w:hAnsi="楷体" w:eastAsia="楷体" w:cs="楷体"/>
          <w:sz w:val="32"/>
          <w:szCs w:val="32"/>
        </w:rPr>
        <w:t>)展示：2024年10月至12月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优秀作品将在中国教育电视台等媒体平台进行展播。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其他事项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关于各赛段名单公示、决赛具体要求等未尽事宜均通过大赛官网发布通知。</w:t>
      </w:r>
    </w:p>
    <w:p>
      <w:pPr>
        <w:spacing w:line="560" w:lineRule="exact"/>
        <w:ind w:firstLine="640" w:firstLineChars="200"/>
        <w:rPr>
          <w:rFonts w:hint="default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联系人：李晟睿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韩陆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电话：0451-8639005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9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邮箱：</w:t>
      </w:r>
      <w:r>
        <w:rPr>
          <w:rFonts w:ascii="仿宋_GB2312" w:hAnsi="黑体" w:eastAsia="仿宋_GB2312"/>
          <w:sz w:val="32"/>
          <w:szCs w:val="32"/>
        </w:rPr>
        <w:t>youthmedia</w:t>
      </w:r>
      <w:r>
        <w:rPr>
          <w:rFonts w:hint="eastAsia" w:ascii="仿宋_GB2312" w:hAnsi="Times New Roman" w:eastAsia="仿宋_GB2312" w:cs="Times New Roman"/>
          <w:sz w:val="32"/>
          <w:szCs w:val="32"/>
        </w:rPr>
        <w:t>@hrbust.edu.cn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9DF0A9D-2BB2-4213-8541-2D9179EB4CD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EB5C1FF9-05FE-43FE-849E-C3034D7C395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EFA95E18-AD78-4DB3-AF7A-0AC026F6A072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34430F6F-8798-4DA4-9C7F-E2F537CAEEB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Q5OGZiZWE1OTNhZmNiYzA3ZTgyOTIxMWI1ZDA5YTgifQ=="/>
  </w:docVars>
  <w:rsids>
    <w:rsidRoot w:val="2F6F3931"/>
    <w:rsid w:val="002D0815"/>
    <w:rsid w:val="008D1C9C"/>
    <w:rsid w:val="00B014D0"/>
    <w:rsid w:val="047F5AAD"/>
    <w:rsid w:val="094D044F"/>
    <w:rsid w:val="1FC74072"/>
    <w:rsid w:val="1FD57FE5"/>
    <w:rsid w:val="245A04CE"/>
    <w:rsid w:val="2EBB49FF"/>
    <w:rsid w:val="2F6F3931"/>
    <w:rsid w:val="47C70F95"/>
    <w:rsid w:val="484E70D3"/>
    <w:rsid w:val="4C1D794E"/>
    <w:rsid w:val="4C6C1338"/>
    <w:rsid w:val="4D7479ED"/>
    <w:rsid w:val="4F71072F"/>
    <w:rsid w:val="54471223"/>
    <w:rsid w:val="5BE740A5"/>
    <w:rsid w:val="5CDA3334"/>
    <w:rsid w:val="62C87F65"/>
    <w:rsid w:val="67402F06"/>
    <w:rsid w:val="6AA56476"/>
    <w:rsid w:val="6B6557E9"/>
    <w:rsid w:val="6CA323F8"/>
    <w:rsid w:val="71B5093D"/>
    <w:rsid w:val="76A13EA2"/>
    <w:rsid w:val="76EF374B"/>
    <w:rsid w:val="7811385C"/>
    <w:rsid w:val="79010967"/>
    <w:rsid w:val="793A6911"/>
    <w:rsid w:val="7BA13AF8"/>
    <w:rsid w:val="7D7B67BC"/>
    <w:rsid w:val="7F11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字符"/>
    <w:basedOn w:val="6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790</Words>
  <Characters>869</Characters>
  <Lines>5</Lines>
  <Paragraphs>1</Paragraphs>
  <TotalTime>1</TotalTime>
  <ScaleCrop>false</ScaleCrop>
  <LinksUpToDate>false</LinksUpToDate>
  <CharactersWithSpaces>881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2022-05-04T04:46:00Z</dcterms:created>
  <dc:creator>Administrator</dc:creator>
  <cp:lastModifiedBy>Smile</cp:lastModifiedBy>
  <dcterms:modified xsi:type="dcterms:W3CDTF">2024-05-10T07:21:02Z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CE5C8AB927744499967B3E67BDC51487_13</vt:lpwstr>
  </property>
</Properties>
</file>